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B8AF7" w14:textId="77777777" w:rsidR="00BC7C81" w:rsidRPr="00BC7C81" w:rsidRDefault="00BC7C81" w:rsidP="00BC7C81">
      <w:pPr>
        <w:spacing w:line="360" w:lineRule="atLeast"/>
        <w:outlineLvl w:val="0"/>
        <w:rPr>
          <w:rFonts w:cs="Arial"/>
          <w:b/>
          <w:bCs/>
          <w:color w:val="000000"/>
          <w:kern w:val="36"/>
          <w:sz w:val="30"/>
          <w:szCs w:val="30"/>
        </w:rPr>
      </w:pPr>
      <w:bookmarkStart w:id="0" w:name="_GoBack"/>
      <w:bookmarkEnd w:id="0"/>
      <w:r w:rsidRPr="00BC7C81">
        <w:rPr>
          <w:rFonts w:cs="Arial"/>
          <w:b/>
          <w:bCs/>
          <w:color w:val="000000"/>
          <w:kern w:val="36"/>
          <w:sz w:val="30"/>
          <w:szCs w:val="30"/>
        </w:rPr>
        <w:t>North Korea's nuclear program, 2003</w:t>
      </w:r>
    </w:p>
    <w:p w14:paraId="41AF06FD" w14:textId="39B36F14" w:rsidR="00BC7C81" w:rsidRPr="00BC5B2B" w:rsidRDefault="00BC7C81" w:rsidP="00BC7C81">
      <w:pPr>
        <w:spacing w:before="100" w:beforeAutospacing="1" w:after="100" w:afterAutospacing="1" w:line="225" w:lineRule="atLeast"/>
        <w:rPr>
          <w:rFonts w:ascii="Verdana" w:hAnsi="Verdana"/>
        </w:rPr>
      </w:pPr>
      <w:r w:rsidRPr="00BC5B2B">
        <w:rPr>
          <w:rFonts w:ascii="Verdana" w:hAnsi="Verdana"/>
        </w:rPr>
        <w:t>By Robert S. Norris, Hans M. Kristensen, and Joshua Handler</w:t>
      </w:r>
      <w:r w:rsidRPr="00BC5B2B">
        <w:rPr>
          <w:rFonts w:ascii="Verdana" w:hAnsi="Verdana"/>
        </w:rPr>
        <w:br/>
        <w:t>March/April 2003  pp. 74-77 (vol. 59, No. 2) © 2003 Bulletin of the Atomic Scientists</w:t>
      </w:r>
    </w:p>
    <w:p w14:paraId="72ABE8E8" w14:textId="187E208D"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North Korea has apparently become the world's ninth nuclear power. Last November, the CIA estimated that Pyongyang has one, perhaps two, nuclear weapons. The North Korean crisis, as it has emerged over the past several months, is an extremely complex affair with implications that could drastically affect Asian security and, by extension, U.S. interests. The confrontation has weakened the Nuclear Non-Proliferation Treaty (NPT) and may send signals to others that obtaining nuclear weapons has geopolitical benefits, especially when facing the United States.</w:t>
      </w:r>
    </w:p>
    <w:p w14:paraId="4812F3AF"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Nuclear weapons on the Korean peninsula.</w:t>
      </w:r>
      <w:r w:rsidRPr="00BC5B2B">
        <w:rPr>
          <w:rFonts w:ascii="Verdana" w:hAnsi="Verdana"/>
          <w:color w:val="000000"/>
        </w:rPr>
        <w:t xml:space="preserve"> Nuclear weapons and Korea have been entwined for more than 50 years. During the Korean War (1950-1953), the United States threatened several times to use nuclear weapons. After the armistice, U.S. military forces remained in South Korea (the Republic of Korea). The United States began deploying several types of nuclear weapons to the South in January 1958, a time of extensive worldwide U.S. nuclear deployments (see "Where They Were," November/December 1999 Bulletin, pp. 26-35). Initially, four different kinds of nuclear weapons were introduced with U.S. Army forces in South Korea: the Honest </w:t>
      </w:r>
      <w:smartTag w:uri="urn:schemas-microsoft-com:office:smarttags" w:element="PersonName">
        <w:r w:rsidRPr="00BC5B2B">
          <w:rPr>
            <w:rFonts w:ascii="Verdana" w:hAnsi="Verdana"/>
            <w:color w:val="000000"/>
          </w:rPr>
          <w:t>John</w:t>
        </w:r>
      </w:smartTag>
      <w:r w:rsidRPr="00BC5B2B">
        <w:rPr>
          <w:rFonts w:ascii="Verdana" w:hAnsi="Verdana"/>
          <w:color w:val="000000"/>
        </w:rPr>
        <w:t xml:space="preserve"> surface-to-surface missile, the massive 280-millimeter gun, the 8-inch artillery shell, and atomic demolition munitions (ADMs). In March 1958, gravity bombs for aircraft were added. From 1960-1964, five more weapon systems were introduced: Lacrosse and Sergeant ballistic missiles, Nike Hercules surface-to-air missiles, Davy Crockett nuclear bazookas, and 155-millimeter artillery shells. The arsenal in South Korea was at its largest in 1967, with approximately 950 nuclear warheads of eight types.</w:t>
      </w:r>
    </w:p>
    <w:p w14:paraId="1A1B4D87"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By the mid-1980s, only the 8-inch and 155-millimeter artillery shells, ADMs, and gravity bombs remained, and the number of warheads had dropped to about 150. With little fanfare and no formal public announcement, in the fall of 1991 President George H. W. Bush ordered the removal of all the remaining weapons, which was accomplished in 1992.</w:t>
      </w:r>
    </w:p>
    <w:p w14:paraId="2479FC6D"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The fact that North Korea (the Democratic People's Republic of Korea, or DPRK) was threatened with nuclear weapons during the Korean War, and that for decades afterwards U.S. weapons were deployed in the South, may have helped motivate former president Kim Il Sung to launch a nuclear weapons program of his own. With Soviet help, the program began in the 1960s. China also provided various kinds of support over the next two decades, and by the late 1980s success was near. A milestone was reached with the construction of a 5-megawatt electric (MWe) reactor that began operating in 1986. More recently, Pakistan has played a substantial role in the progress of North Korea's nuclear program.</w:t>
      </w:r>
    </w:p>
    <w:p w14:paraId="76D5A6E7"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The Agreed Framework.</w:t>
      </w:r>
      <w:r w:rsidRPr="00BC5B2B">
        <w:rPr>
          <w:rFonts w:ascii="Verdana" w:hAnsi="Verdana"/>
          <w:color w:val="000000"/>
        </w:rPr>
        <w:t xml:space="preserve"> On October 21, 1994, North Korea and the United States signed the Agreed Framework to defuse a serious crisis--it had been discovered that the North was not declaring all of the spent fuel that it reprocessed, in violation of the NPT. The agreement's main provisions were: North Korea would freeze and eventually dismantle its nuclear program, which would be verified by the International Atomic Energy Agency (IAEA); its graphite-moderated reactors would </w:t>
      </w:r>
      <w:r w:rsidRPr="00BC5B2B">
        <w:rPr>
          <w:rFonts w:ascii="Verdana" w:hAnsi="Verdana"/>
          <w:color w:val="000000"/>
        </w:rPr>
        <w:lastRenderedPageBreak/>
        <w:t>be replaced with two light-water reactors; it would receive heavy fuel oil for heating and electricity production; political and economic relations would be normalized; and both countries would work toward a nuclear weapons-free Korean peninsula and strengthen the nuclear nonproliferation regime.</w:t>
      </w:r>
    </w:p>
    <w:p w14:paraId="7D70ECCB"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For North Korea, another important aspect of the accord was the U.S. pledge to "provide formal assurances to the DPRK against the threat or use of nuclear weapons by the United States," a commitment that it says the United States has not lived up to. While North Korea has failed to fulfill all its obligations, Washington has continued to hold a nuclear sword over it. In March 1997, the chief of U.S. Strategic Command told Congress that just as the United States threatened Iraq with nuclear weapons in 1991, "that same message was passed on to the North Koreans back in 1995." And documents obtained under the Freedom of Information Act show that the air force carried out simulated nuclear strikes against North Korea in 1998 (see "Preemptive Posturing," September/October 2002 Bulletin, pp. 54-59).</w:t>
      </w:r>
    </w:p>
    <w:p w14:paraId="703911C4"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The latest crisis erupted in early October 2002, when North Korean officials did not deny charges made by James A. Kelly, the U.S. Assistant Secretary of State for East Asian and Pacific Affairs, that Pyongyang had a secret uranium enrichment program. According to a June 2002 CIA report, described by Seymour Hersh in the January 27 New Yorker, in 1997 Pakistan gave North Korea high-speed centrifuges and how-to data on building and testing a uranium-triggered nuclear weapon. (Pakistan's nuclear weapons are based on a Chinese implosion design that uses a core of highly enriched uranium.) In return, North Korea gave Pakistan missile technology and parts.</w:t>
      </w:r>
    </w:p>
    <w:p w14:paraId="586B8D4E"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After the United States went public with the North Korean program on October 16, Pyongyang announced its intention to further break its commitment to the Agreed Framework and restart its 5-MWe reactor and reprocessing plant and resume construction of two larger reactors. In December, it removed the IAEA safeguard seals at the nuclear research center in Yongbyon, shut down the monitoring cameras, and ordered the IAEA inspectors out of the country.</w:t>
      </w:r>
    </w:p>
    <w:p w14:paraId="3118C1FA"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On January 10, this fast-moving train of events culminated in Pyongyang's announcement that North Korea would withdraw from the NPT--the only country ever to do so. According to the New York Times (January 31), U.S. satellites detected activity in North Korea throughout January that appeared to indicate it was removing its spent nuclear fuel rods from storage.</w:t>
      </w:r>
    </w:p>
    <w:p w14:paraId="1DD66917"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Fissile material.</w:t>
      </w:r>
      <w:r w:rsidRPr="00BC5B2B">
        <w:rPr>
          <w:rFonts w:ascii="Verdana" w:hAnsi="Verdana"/>
          <w:color w:val="000000"/>
        </w:rPr>
        <w:t xml:space="preserve"> The center of North Korea's nuclear program is at Yongbyon, some 60 miles north of Pyongyang. Its major facilities include the 5-MWe reactor and reprocessing plant that it has threatened to restart, as well as a fuel fabrication plant. The construction of a 50-MWe reactor in Yongbyon was halted under the 1994 agreement, as was construction of a 200-MWe reactor in Taechon. North Korea has uranium deposits estimated at 26 million tons and is thought to have one active uranium mine.</w:t>
      </w:r>
    </w:p>
    <w:p w14:paraId="458A65F5"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 xml:space="preserve">North Korea is widely believed to have produced and separated enough plutonium for a small number of nuclear warheads. Most or all of the plutonium came from the 5-MWe reactor at Yongbyon, which went critical on August 14, 1985, and became operational the following January. The U.S. intelligence community believes that during a 70-day shutdown in 1989, North Korea secretly removed fuel from the reactor and separated the plutonium. Estimates vary as to how much plutonium was </w:t>
      </w:r>
      <w:r w:rsidRPr="00BC5B2B">
        <w:rPr>
          <w:rFonts w:ascii="Verdana" w:hAnsi="Verdana"/>
          <w:color w:val="000000"/>
        </w:rPr>
        <w:lastRenderedPageBreak/>
        <w:t>obtained. The State Department believes about 6-8 kilograms; the CIA and Defense Intelligence Agency say 8-9 kilograms, an estimate consistent with the careful analysis of the Institute for Science and International Security. South Korean, Japanese, and Russian analysts have made much higher estimates, ranging up to 24 kilograms.</w:t>
      </w:r>
    </w:p>
    <w:p w14:paraId="6976303C"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North Korea has never admitted it possesses nuclear weapons, but it appears likely that it does. Nuc</w:t>
      </w:r>
      <w:smartTag w:uri="urn:schemas-microsoft-com:office:smarttags" w:element="PersonName">
        <w:r w:rsidRPr="00BC5B2B">
          <w:rPr>
            <w:rFonts w:ascii="Verdana" w:hAnsi="Verdana"/>
            <w:color w:val="000000"/>
          </w:rPr>
          <w:t>leon</w:t>
        </w:r>
      </w:smartTag>
      <w:r w:rsidRPr="00BC5B2B">
        <w:rPr>
          <w:rFonts w:ascii="Verdana" w:hAnsi="Verdana"/>
          <w:color w:val="000000"/>
        </w:rPr>
        <w:t>ics and NBC Nightly News reported in 1993 that reprocessed plutonium had already been converted from a liquid form to metal, and several U.S. officials concluded that Pyongyang had made it into a bomb. In November 2002, the CIA went further than its previous estimates, stating, "The United States has been concerned about North Korea's desire for nuclear weapons and has assessed since the early 1990s that the North has one or possibly two weapons using plutonium it produced prior to 1992."</w:t>
      </w:r>
    </w:p>
    <w:p w14:paraId="76254B87"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Very little is known about North Korea's uranium enrichment program. Questions about it include: How many centrifuges (used to enrich uranium) does North Korea have, and where are they located? Has it begun enriching uranium? If so, what level is the uranium enriched to, how much has been enriched, and how much will be? Hersh reported that the CIA concluded that the North began to enrich uranium in significant quantities in 2001. Analysts at the Nonproliferation Policy Education Center estimate its future production rate could be anywhere from 40-100 kilograms a year.</w:t>
      </w:r>
    </w:p>
    <w:p w14:paraId="0FCF832A"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Technical capability.</w:t>
      </w:r>
      <w:r w:rsidRPr="00BC5B2B">
        <w:rPr>
          <w:rFonts w:ascii="Verdana" w:hAnsi="Verdana"/>
          <w:color w:val="000000"/>
        </w:rPr>
        <w:t xml:space="preserve"> The precise amount of plutonium (or uranium) needed for a bomb depends on the technical capabilities of scientists and engineers as well as the desired yield. With 1 kilogram of plutonium, designers with high technical capabilities could make a bomb with a 1-kiloton yield; with 3 kilograms, a 20-kiloton yield. Designers with low technical skills would need 3 kilograms for a 1-kiloton yield, and 6 kilograms for a 20-kiloton yield (see table). The Trinity test and the Nagasaki (Fat Man) bomb each used 6.1 kilograms of plutonium and produced yields of approximately 21 kilotons.</w:t>
      </w:r>
    </w:p>
    <w:p w14:paraId="26E7A552"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No one knows for sure what the skill level of North Korean bomb designers is, but a medium capability seems possible. For weapons production, this might mean that for a lower-yield weapon (1-5 kilotons) they would need around 2 kilograms of plutonium, and for a higher-yield weapon (10-20 kilotons) approximately 3 kilograms. Assuming that North Korea has a medium capability, 8-9 kilograms of plutonium might be enough for four or five weapons. During the crisis in 1994, then-Defense Secretary William Perry said, "If they had a very advanced technology, they could make five bombs out of the amount of plutonium we estimate they have."</w:t>
      </w:r>
    </w:p>
    <w:p w14:paraId="1FBE0412"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The potential size of North Korea's future arsenal is unsettling. The CIA estimates that the 50-MWe reactor at Yongbyon and the 200-MWe reactor at Taechon would generate about 275 kilograms of plutonium per year (operating at full capacity), but it would take several years to complete the reactors. Forty kilograms of highly enriched uranium would be enough to produce six to 10 low-yield nuclear weapons or four or five higher-yield weapons per year.</w:t>
      </w:r>
    </w:p>
    <w:p w14:paraId="57AEF2BD"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 xml:space="preserve">North Korea could make more bombs if it uses a composite-core design (a smaller plutonium sphere encased in a shell of highly enriched uranium) than if it builds designs that use only plutonium or only uranium. A few days after the Trinity test of </w:t>
      </w:r>
      <w:r w:rsidRPr="00BC5B2B">
        <w:rPr>
          <w:rFonts w:ascii="Verdana" w:hAnsi="Verdana"/>
          <w:color w:val="000000"/>
        </w:rPr>
        <w:lastRenderedPageBreak/>
        <w:t>July 16, 1945, the United States considered using some or all of the highly enriched uranium intended for Little Boy in order to increase the number of available bombs, but rejected the idea. The U.S. successfully tested the design in Operation Sandstone during the spring of 1948.</w:t>
      </w:r>
    </w:p>
    <w:p w14:paraId="6DA33272"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Ballistic missiles.</w:t>
      </w:r>
      <w:r w:rsidRPr="00BC5B2B">
        <w:rPr>
          <w:rFonts w:ascii="Verdana" w:hAnsi="Verdana"/>
          <w:color w:val="000000"/>
        </w:rPr>
        <w:t xml:space="preserve"> North Korea has a very active ballistic missile program, carefully documented by Joseph S. Bermudez Jr. in a 1999 report published by the Center for Nonproliferation Studies. Beginning in the 1960s, the Soviet Union supplied various types of missiles, supporting technologies, and training to North Korea. China began supplying North Korea with missile technology in the 1970s.</w:t>
      </w:r>
    </w:p>
    <w:p w14:paraId="28D32DEF"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In 1979 or 1980, Egypt supplied Pyongyang with a small number of Soviet Scud B missiles, along with launchers and support equipment. North Korea reverse-engineered the Scud and built an industrial infrastructure to produce its own missiles, eventually at a rate of eight to 10 per month in 1987 and 1988. It sold approximately 100 to Iran, many of which were fired at Iraqi cities during the Iran-Iraq War. An extended-range version of the missile, known as the Scud C, was first test-launched in June 1990. Its 500-kilometer range was achieved mainly by reducing the payload from 1,000 to 770 kilograms. It is estimated that a total of 600-1,000 Scud B and Cs were produced by the end of 1999. Half of them were sold to foreign countries.</w:t>
      </w:r>
    </w:p>
    <w:p w14:paraId="489600AA"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Driven by a desire for longer missile ranges, North Korea developed what is known in the West as the Nodong (or Rodong), which has a range of 1,350-1,500 kilometers (depending upon payload) and is capable of hitting Japan and U.S. bases in Okinawa. Nodongs were deployed in the mid-1990s, with nearly 100 fielded and another 50 or so sold to foreign countries. The missile is known as the Ghauri I in Pakistan and the Shahab 3 in Iran. North Korea wants a missile with an intercontinental range, and work is under way to achieve it. The two-stage Taepodong-1 is intended to carry a 1,000-1,500 kilogram warhead to a range of 1,500-2,500 kilometers. A three-stage space-launch version, intended to place a DPRK satellite in orbit, was launched on August 31, 1998, from the facility at Musudan-ri. The missile flew over Japan, causing much consternation. Its first and second stages separated and landed in the water, but the third stage, after traveling more than 5,500 kilometers (3,450 miles), broke up and the satellite did not reach orbit.</w:t>
      </w:r>
    </w:p>
    <w:p w14:paraId="3DA4679A"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The longer-range Taepodong-2 may be ready for flight-testing. Depending on the payload, it may have a range greater than 6,000 kilometers, sufficient to strike parts of Hawaii and Alaska.</w:t>
      </w:r>
    </w:p>
    <w:p w14:paraId="672763B9"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It is reasonable to assume that North Korea wants to put nuclear warheads on its ballistic missiles, but whether it has achieved this capability is unknown. Other countries that have developed nuclear weapons usually chose airplanes as their initial delivery method, followed in most instances by the development of ballistic missiles of various ranges. North Korea is an exception to this pattern--ballistic missiles are its preferred delivery method, and aircraft do not appear to have a role.</w:t>
      </w:r>
    </w:p>
    <w:p w14:paraId="6D2995CF"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b/>
          <w:bCs/>
          <w:color w:val="000000"/>
        </w:rPr>
        <w:t>The long run.</w:t>
      </w:r>
      <w:r w:rsidRPr="00BC5B2B">
        <w:rPr>
          <w:rFonts w:ascii="Verdana" w:hAnsi="Verdana"/>
          <w:color w:val="000000"/>
        </w:rPr>
        <w:t xml:space="preserve"> The North's closed society and the covert nature of its nuclear program make it a "difficult intelligence collection target," as the CIA puts it. No one knows what North Korea's nuclear intentions are--Pyongyang relies heavily on ambiguity in all that it does. Has Kim Jong Il decided that North Korea's security requires a stockpile of nuclear weapons? Or are its actions and words another </w:t>
      </w:r>
      <w:r w:rsidRPr="00BC5B2B">
        <w:rPr>
          <w:rFonts w:ascii="Verdana" w:hAnsi="Verdana"/>
          <w:color w:val="000000"/>
        </w:rPr>
        <w:lastRenderedPageBreak/>
        <w:t>instance of its strange brand of bargaining with the United States, in which North Korea offers to make concessions in exchange for diplomatic recognition, non-aggression pacts, money, or goods? It may be that, after 30 years of offensive U.S. nuclear posturing on the peninsula and being recently labeled as part of an "axis of evil," Pyongyang is simply ready to play hardball. (Other factors that probably affected North Korea's actions include the Bush administration's new National Security Strategy, which makes preemptive strikes a priority, and an apparently imminent U.S. war with Iraq.)</w:t>
      </w:r>
    </w:p>
    <w:p w14:paraId="6F650BB9"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The Bush administration's hope that North Korea will give up its nuclear program seems fanciful at this point. What incentives could possibly be offered that would cause it to give up its weapons program, dismantle its nuclear complex, and agree to an intrusive verification regime? It is highly unlikely that North Korea will agree to abandon the very thing that gives it leverage with its neighbors and the United States.</w:t>
      </w:r>
    </w:p>
    <w:p w14:paraId="127FBD35"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A nuclear-armed North Korea could trigger an arms race in East Asia and beyond. It could harden the U.S. posture toward North Korea and reinvigorate the extended nuclear deterrence strategies in the region. Worse, Japan might decide to undertake a nuclear weapons program of its own, which would surely provoke a Chinese response, which in turn could cause reverberations in India and Pakistan. There could also be repercussions in Taiwan and South Korea, both of which had fledgling nuclear weapons programs of their own before U.S. pressure forced their termination.</w:t>
      </w:r>
    </w:p>
    <w:p w14:paraId="498A5D9D" w14:textId="77777777" w:rsidR="00BC7C81" w:rsidRPr="00BC5B2B" w:rsidRDefault="00BC7C81" w:rsidP="00BC7C81">
      <w:pPr>
        <w:spacing w:before="100" w:beforeAutospacing="1" w:after="100" w:afterAutospacing="1" w:line="225" w:lineRule="atLeast"/>
        <w:rPr>
          <w:rFonts w:ascii="Verdana" w:hAnsi="Verdana"/>
          <w:color w:val="000000"/>
        </w:rPr>
      </w:pPr>
      <w:r w:rsidRPr="00BC5B2B">
        <w:rPr>
          <w:rFonts w:ascii="Verdana" w:hAnsi="Verdana"/>
          <w:color w:val="000000"/>
        </w:rPr>
        <w:t>Perhaps the larger danger: North Korea could sell its plutonium, highly enriched uranium, or finished weapons to other countries or terrorists. Its track record with ballistic missiles is not encouraging. It has made missile deals with Iran, Yemen, Syria, and Pakistan--lucrative sources of income to the impoverished country. Fissile material and nuclear weapons would be even more lucrative.</w:t>
      </w:r>
    </w:p>
    <w:p w14:paraId="5C363530" w14:textId="77777777" w:rsidR="00A508F7" w:rsidRDefault="00A508F7"/>
    <w:p w14:paraId="26A35485" w14:textId="77777777" w:rsidR="00BC7C81" w:rsidRDefault="00BC7C81"/>
    <w:p w14:paraId="62EE433D" w14:textId="77777777" w:rsidR="00BC7C81" w:rsidRDefault="00BC7C81"/>
    <w:tbl>
      <w:tblPr>
        <w:tblW w:w="6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05"/>
        <w:gridCol w:w="3519"/>
        <w:gridCol w:w="276"/>
      </w:tblGrid>
      <w:tr w:rsidR="00BC7C81" w:rsidRPr="00BC7C81" w14:paraId="4844A74A" w14:textId="77777777">
        <w:trPr>
          <w:tblCellSpacing w:w="15" w:type="dxa"/>
        </w:trPr>
        <w:tc>
          <w:tcPr>
            <w:tcW w:w="0" w:type="auto"/>
            <w:gridSpan w:val="3"/>
            <w:shd w:val="clear" w:color="auto" w:fill="008000"/>
          </w:tcPr>
          <w:p w14:paraId="69965B97" w14:textId="77777777" w:rsidR="00BC7C81" w:rsidRPr="00BC7C81" w:rsidRDefault="00BC7C81" w:rsidP="00BC7C81">
            <w:pPr>
              <w:spacing w:after="120"/>
              <w:jc w:val="center"/>
              <w:rPr>
                <w:rFonts w:ascii="Times New Roman" w:hAnsi="Times New Roman"/>
                <w:b/>
                <w:bCs/>
                <w:color w:val="FFFFFF"/>
                <w:sz w:val="24"/>
                <w:szCs w:val="24"/>
              </w:rPr>
            </w:pPr>
            <w:r w:rsidRPr="00BC7C81">
              <w:rPr>
                <w:rFonts w:ascii="Times New Roman" w:hAnsi="Times New Roman"/>
                <w:b/>
                <w:bCs/>
                <w:color w:val="FFFFFF"/>
                <w:sz w:val="24"/>
                <w:szCs w:val="24"/>
              </w:rPr>
              <w:t>Taepodong-2</w:t>
            </w:r>
          </w:p>
        </w:tc>
      </w:tr>
      <w:tr w:rsidR="00BC7C81" w:rsidRPr="00BC7C81" w14:paraId="09C07672" w14:textId="77777777">
        <w:trPr>
          <w:tblCellSpacing w:w="15" w:type="dxa"/>
        </w:trPr>
        <w:tc>
          <w:tcPr>
            <w:tcW w:w="0" w:type="auto"/>
            <w:gridSpan w:val="3"/>
            <w:shd w:val="clear" w:color="auto" w:fill="008000"/>
          </w:tcPr>
          <w:p w14:paraId="0CD2B041" w14:textId="77777777" w:rsidR="00BC7C81" w:rsidRPr="00BC7C81" w:rsidRDefault="00BC7C81" w:rsidP="00BC7C81">
            <w:pPr>
              <w:spacing w:after="120"/>
              <w:jc w:val="center"/>
              <w:rPr>
                <w:rFonts w:ascii="Times New Roman" w:hAnsi="Times New Roman"/>
                <w:b/>
                <w:bCs/>
                <w:color w:val="FFFFFF"/>
                <w:sz w:val="22"/>
                <w:szCs w:val="22"/>
              </w:rPr>
            </w:pPr>
            <w:r w:rsidRPr="00BC7C81">
              <w:rPr>
                <w:rFonts w:ascii="Times New Roman" w:hAnsi="Times New Roman"/>
                <w:b/>
                <w:bCs/>
                <w:color w:val="FFFFFF"/>
                <w:sz w:val="22"/>
                <w:szCs w:val="22"/>
              </w:rPr>
              <w:t>Basic data</w:t>
            </w:r>
          </w:p>
        </w:tc>
      </w:tr>
      <w:tr w:rsidR="00BC7C81" w:rsidRPr="00BC7C81" w14:paraId="18B362D7" w14:textId="77777777">
        <w:trPr>
          <w:tblCellSpacing w:w="15" w:type="dxa"/>
        </w:trPr>
        <w:tc>
          <w:tcPr>
            <w:tcW w:w="2160" w:type="dxa"/>
            <w:shd w:val="clear" w:color="auto" w:fill="F9F9F9"/>
          </w:tcPr>
          <w:p w14:paraId="378CBC2C"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Function</w:t>
            </w:r>
          </w:p>
        </w:tc>
        <w:tc>
          <w:tcPr>
            <w:tcW w:w="0" w:type="auto"/>
            <w:gridSpan w:val="2"/>
            <w:shd w:val="clear" w:color="auto" w:fill="F9F9F9"/>
          </w:tcPr>
          <w:p w14:paraId="2D1BA5C6" w14:textId="77777777" w:rsidR="00BC7C81" w:rsidRPr="00BC7C81" w:rsidRDefault="00BC7C81" w:rsidP="00BC7C81">
            <w:pPr>
              <w:spacing w:after="120"/>
              <w:rPr>
                <w:rFonts w:ascii="Times New Roman" w:hAnsi="Times New Roman"/>
                <w:color w:val="000000"/>
                <w:sz w:val="22"/>
                <w:szCs w:val="22"/>
              </w:rPr>
            </w:pPr>
            <w:hyperlink r:id="rId5" w:tooltip="Ballistic missile" w:history="1">
              <w:r w:rsidRPr="00BC7C81">
                <w:rPr>
                  <w:rFonts w:ascii="Times New Roman" w:hAnsi="Times New Roman"/>
                  <w:color w:val="0000FF"/>
                  <w:sz w:val="22"/>
                  <w:u w:val="single"/>
                </w:rPr>
                <w:t>Ballistic missile</w:t>
              </w:r>
            </w:hyperlink>
            <w:r w:rsidRPr="00BC7C81">
              <w:rPr>
                <w:rFonts w:ascii="Times New Roman" w:hAnsi="Times New Roman"/>
                <w:color w:val="000000"/>
                <w:sz w:val="22"/>
                <w:szCs w:val="22"/>
              </w:rPr>
              <w:t>, FRICBM, Space booster</w:t>
            </w:r>
          </w:p>
        </w:tc>
      </w:tr>
      <w:tr w:rsidR="00BC7C81" w:rsidRPr="00BC7C81" w14:paraId="398C1F83" w14:textId="77777777">
        <w:trPr>
          <w:tblCellSpacing w:w="15" w:type="dxa"/>
        </w:trPr>
        <w:tc>
          <w:tcPr>
            <w:tcW w:w="0" w:type="auto"/>
            <w:shd w:val="clear" w:color="auto" w:fill="F9F9F9"/>
          </w:tcPr>
          <w:p w14:paraId="34E397A4"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Manufacturer</w:t>
            </w:r>
          </w:p>
        </w:tc>
        <w:tc>
          <w:tcPr>
            <w:tcW w:w="0" w:type="auto"/>
            <w:gridSpan w:val="2"/>
            <w:shd w:val="clear" w:color="auto" w:fill="F9F9F9"/>
          </w:tcPr>
          <w:p w14:paraId="1A3D37A3" w14:textId="77777777" w:rsidR="00BC7C81" w:rsidRPr="00BC7C81" w:rsidRDefault="00BC7C81" w:rsidP="00BC7C81">
            <w:pPr>
              <w:spacing w:after="120"/>
              <w:rPr>
                <w:rFonts w:ascii="Times New Roman" w:hAnsi="Times New Roman"/>
                <w:color w:val="000000"/>
                <w:sz w:val="22"/>
                <w:szCs w:val="22"/>
              </w:rPr>
            </w:pPr>
            <w:hyperlink r:id="rId6" w:tooltip="North Korea" w:history="1">
              <w:r w:rsidRPr="00BC7C81">
                <w:rPr>
                  <w:rFonts w:ascii="Times New Roman" w:hAnsi="Times New Roman"/>
                  <w:color w:val="0000FF"/>
                  <w:sz w:val="22"/>
                  <w:u w:val="single"/>
                </w:rPr>
                <w:t>North Korea</w:t>
              </w:r>
            </w:hyperlink>
          </w:p>
        </w:tc>
      </w:tr>
      <w:tr w:rsidR="00BC7C81" w:rsidRPr="00BC7C81" w14:paraId="32A30866" w14:textId="77777777">
        <w:trPr>
          <w:tblCellSpacing w:w="15" w:type="dxa"/>
        </w:trPr>
        <w:tc>
          <w:tcPr>
            <w:tcW w:w="2160" w:type="dxa"/>
            <w:shd w:val="clear" w:color="auto" w:fill="F9F9F9"/>
          </w:tcPr>
          <w:p w14:paraId="4FA1C060"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Entered service</w:t>
            </w:r>
          </w:p>
        </w:tc>
        <w:tc>
          <w:tcPr>
            <w:tcW w:w="0" w:type="auto"/>
            <w:gridSpan w:val="2"/>
            <w:shd w:val="clear" w:color="auto" w:fill="F9F9F9"/>
          </w:tcPr>
          <w:p w14:paraId="0B5E1046"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Tested (failed)</w:t>
            </w:r>
          </w:p>
        </w:tc>
      </w:tr>
      <w:tr w:rsidR="00BC7C81" w:rsidRPr="00BC7C81" w14:paraId="3814E819" w14:textId="77777777">
        <w:trPr>
          <w:tblCellSpacing w:w="15" w:type="dxa"/>
        </w:trPr>
        <w:tc>
          <w:tcPr>
            <w:tcW w:w="0" w:type="auto"/>
            <w:gridSpan w:val="3"/>
            <w:shd w:val="clear" w:color="auto" w:fill="008000"/>
          </w:tcPr>
          <w:p w14:paraId="33860906" w14:textId="77777777" w:rsidR="00BC7C81" w:rsidRPr="00BC7C81" w:rsidRDefault="00BC7C81" w:rsidP="00BC7C81">
            <w:pPr>
              <w:spacing w:after="120"/>
              <w:jc w:val="center"/>
              <w:rPr>
                <w:rFonts w:ascii="Times New Roman" w:hAnsi="Times New Roman"/>
                <w:b/>
                <w:bCs/>
                <w:color w:val="FFFFFF"/>
                <w:sz w:val="22"/>
                <w:szCs w:val="22"/>
              </w:rPr>
            </w:pPr>
            <w:r w:rsidRPr="00BC7C81">
              <w:rPr>
                <w:rFonts w:ascii="Times New Roman" w:hAnsi="Times New Roman"/>
                <w:b/>
                <w:bCs/>
                <w:color w:val="FFFFFF"/>
                <w:sz w:val="22"/>
                <w:szCs w:val="22"/>
              </w:rPr>
              <w:t>General characteristics</w:t>
            </w:r>
          </w:p>
        </w:tc>
      </w:tr>
      <w:tr w:rsidR="00BC7C81" w:rsidRPr="00BC7C81" w14:paraId="40904E6E" w14:textId="77777777">
        <w:trPr>
          <w:tblCellSpacing w:w="15" w:type="dxa"/>
        </w:trPr>
        <w:tc>
          <w:tcPr>
            <w:tcW w:w="2160" w:type="dxa"/>
            <w:shd w:val="clear" w:color="auto" w:fill="F9F9F9"/>
          </w:tcPr>
          <w:p w14:paraId="1518D469"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Engine</w:t>
            </w:r>
          </w:p>
        </w:tc>
        <w:tc>
          <w:tcPr>
            <w:tcW w:w="0" w:type="auto"/>
            <w:gridSpan w:val="2"/>
            <w:shd w:val="clear" w:color="auto" w:fill="F9F9F9"/>
          </w:tcPr>
          <w:p w14:paraId="74998500"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Liquid</w:t>
            </w:r>
          </w:p>
        </w:tc>
      </w:tr>
      <w:tr w:rsidR="00BC7C81" w:rsidRPr="00BC7C81" w14:paraId="18B1C5A6" w14:textId="77777777">
        <w:trPr>
          <w:tblCellSpacing w:w="15" w:type="dxa"/>
        </w:trPr>
        <w:tc>
          <w:tcPr>
            <w:tcW w:w="2160" w:type="dxa"/>
            <w:shd w:val="clear" w:color="auto" w:fill="F9F9F9"/>
          </w:tcPr>
          <w:p w14:paraId="7B1DAE7E"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Launch mass</w:t>
            </w:r>
          </w:p>
        </w:tc>
        <w:tc>
          <w:tcPr>
            <w:tcW w:w="1440" w:type="dxa"/>
            <w:shd w:val="clear" w:color="auto" w:fill="F9F9F9"/>
          </w:tcPr>
          <w:p w14:paraId="3CBC247D"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 xml:space="preserve">~79,189 </w:t>
            </w:r>
            <w:hyperlink r:id="rId7" w:tooltip="Kg" w:history="1">
              <w:r w:rsidRPr="00BC7C81">
                <w:rPr>
                  <w:rFonts w:ascii="Times New Roman" w:hAnsi="Times New Roman"/>
                  <w:color w:val="0000FF"/>
                  <w:sz w:val="22"/>
                  <w:u w:val="single"/>
                </w:rPr>
                <w:t>kg</w:t>
              </w:r>
            </w:hyperlink>
          </w:p>
        </w:tc>
        <w:tc>
          <w:tcPr>
            <w:tcW w:w="0" w:type="auto"/>
            <w:shd w:val="clear" w:color="auto" w:fill="F9F9F9"/>
            <w:vAlign w:val="center"/>
          </w:tcPr>
          <w:p w14:paraId="18D0AE0C" w14:textId="77777777" w:rsidR="00BC7C81" w:rsidRPr="00BC7C81" w:rsidRDefault="00BC7C81" w:rsidP="00BC7C81">
            <w:pPr>
              <w:rPr>
                <w:rFonts w:ascii="Times New Roman" w:hAnsi="Times New Roman"/>
              </w:rPr>
            </w:pPr>
          </w:p>
        </w:tc>
      </w:tr>
      <w:tr w:rsidR="00BC7C81" w:rsidRPr="00BC7C81" w14:paraId="75E45F44" w14:textId="77777777">
        <w:trPr>
          <w:tblCellSpacing w:w="15" w:type="dxa"/>
        </w:trPr>
        <w:tc>
          <w:tcPr>
            <w:tcW w:w="2160" w:type="dxa"/>
            <w:shd w:val="clear" w:color="auto" w:fill="F9F9F9"/>
          </w:tcPr>
          <w:p w14:paraId="76F82920"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lastRenderedPageBreak/>
              <w:t>Length</w:t>
            </w:r>
          </w:p>
        </w:tc>
        <w:tc>
          <w:tcPr>
            <w:tcW w:w="1440" w:type="dxa"/>
            <w:shd w:val="clear" w:color="auto" w:fill="F9F9F9"/>
          </w:tcPr>
          <w:p w14:paraId="294E96D4"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 xml:space="preserve">~35.8 </w:t>
            </w:r>
            <w:hyperlink r:id="rId8" w:tooltip="M" w:history="1">
              <w:r w:rsidRPr="00BC7C81">
                <w:rPr>
                  <w:rFonts w:ascii="Times New Roman" w:hAnsi="Times New Roman"/>
                  <w:color w:val="0000FF"/>
                  <w:sz w:val="22"/>
                  <w:u w:val="single"/>
                </w:rPr>
                <w:t>m</w:t>
              </w:r>
            </w:hyperlink>
          </w:p>
        </w:tc>
        <w:tc>
          <w:tcPr>
            <w:tcW w:w="0" w:type="auto"/>
            <w:shd w:val="clear" w:color="auto" w:fill="F9F9F9"/>
            <w:vAlign w:val="center"/>
          </w:tcPr>
          <w:p w14:paraId="46FD1390" w14:textId="77777777" w:rsidR="00BC7C81" w:rsidRPr="00BC7C81" w:rsidRDefault="00BC7C81" w:rsidP="00BC7C81">
            <w:pPr>
              <w:rPr>
                <w:rFonts w:ascii="Times New Roman" w:hAnsi="Times New Roman"/>
              </w:rPr>
            </w:pPr>
          </w:p>
        </w:tc>
      </w:tr>
      <w:tr w:rsidR="00BC7C81" w:rsidRPr="00BC7C81" w14:paraId="0B78813F" w14:textId="77777777">
        <w:trPr>
          <w:tblCellSpacing w:w="15" w:type="dxa"/>
        </w:trPr>
        <w:tc>
          <w:tcPr>
            <w:tcW w:w="2160" w:type="dxa"/>
            <w:shd w:val="clear" w:color="auto" w:fill="F9F9F9"/>
          </w:tcPr>
          <w:p w14:paraId="55279961"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Diameter</w:t>
            </w:r>
          </w:p>
        </w:tc>
        <w:tc>
          <w:tcPr>
            <w:tcW w:w="1440" w:type="dxa"/>
            <w:shd w:val="clear" w:color="auto" w:fill="F9F9F9"/>
          </w:tcPr>
          <w:p w14:paraId="6B340ACF"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2.0 - 2.2 m</w:t>
            </w:r>
          </w:p>
        </w:tc>
        <w:tc>
          <w:tcPr>
            <w:tcW w:w="0" w:type="auto"/>
            <w:shd w:val="clear" w:color="auto" w:fill="F9F9F9"/>
            <w:vAlign w:val="center"/>
          </w:tcPr>
          <w:p w14:paraId="468F889B" w14:textId="77777777" w:rsidR="00BC7C81" w:rsidRPr="00BC7C81" w:rsidRDefault="00BC7C81" w:rsidP="00BC7C81">
            <w:pPr>
              <w:rPr>
                <w:rFonts w:ascii="Times New Roman" w:hAnsi="Times New Roman"/>
              </w:rPr>
            </w:pPr>
          </w:p>
        </w:tc>
      </w:tr>
      <w:tr w:rsidR="00BC7C81" w:rsidRPr="00BC7C81" w14:paraId="621E28D0" w14:textId="77777777">
        <w:trPr>
          <w:tblCellSpacing w:w="15" w:type="dxa"/>
        </w:trPr>
        <w:tc>
          <w:tcPr>
            <w:tcW w:w="2160" w:type="dxa"/>
            <w:shd w:val="clear" w:color="auto" w:fill="F9F9F9"/>
          </w:tcPr>
          <w:p w14:paraId="290306AF"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Speed</w:t>
            </w:r>
          </w:p>
        </w:tc>
        <w:tc>
          <w:tcPr>
            <w:tcW w:w="1440" w:type="dxa"/>
            <w:shd w:val="clear" w:color="auto" w:fill="F9F9F9"/>
          </w:tcPr>
          <w:p w14:paraId="74243546"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color w:val="000000"/>
                <w:sz w:val="22"/>
                <w:szCs w:val="22"/>
              </w:rPr>
              <w:t>7,927-8980 m/s (ICBM)</w:t>
            </w:r>
            <w:r w:rsidRPr="00BC7C81">
              <w:rPr>
                <w:rFonts w:ascii="Times New Roman" w:hAnsi="Times New Roman"/>
                <w:color w:val="000000"/>
                <w:sz w:val="22"/>
                <w:szCs w:val="22"/>
              </w:rPr>
              <w:br/>
              <w:t>7,825-7,925 (orbital launch). 9,500-10,500 dv total with losses</w:t>
            </w:r>
          </w:p>
        </w:tc>
        <w:tc>
          <w:tcPr>
            <w:tcW w:w="0" w:type="auto"/>
            <w:shd w:val="clear" w:color="auto" w:fill="F9F9F9"/>
            <w:vAlign w:val="center"/>
          </w:tcPr>
          <w:p w14:paraId="2C1CA622" w14:textId="77777777" w:rsidR="00BC7C81" w:rsidRPr="00BC7C81" w:rsidRDefault="00BC7C81" w:rsidP="00BC7C81">
            <w:pPr>
              <w:rPr>
                <w:rFonts w:ascii="Times New Roman" w:hAnsi="Times New Roman"/>
              </w:rPr>
            </w:pPr>
          </w:p>
        </w:tc>
      </w:tr>
      <w:tr w:rsidR="00BC7C81" w:rsidRPr="00BC7C81" w14:paraId="0973F294" w14:textId="77777777">
        <w:trPr>
          <w:tblCellSpacing w:w="15" w:type="dxa"/>
        </w:trPr>
        <w:tc>
          <w:tcPr>
            <w:tcW w:w="2160" w:type="dxa"/>
            <w:shd w:val="clear" w:color="auto" w:fill="F9F9F9"/>
          </w:tcPr>
          <w:p w14:paraId="3A1091D3" w14:textId="77777777" w:rsidR="00BC7C81" w:rsidRPr="00BC7C81" w:rsidRDefault="00BC7C81" w:rsidP="00BC7C81">
            <w:pPr>
              <w:spacing w:after="120"/>
              <w:rPr>
                <w:rFonts w:ascii="Times New Roman" w:hAnsi="Times New Roman"/>
                <w:color w:val="000000"/>
                <w:sz w:val="22"/>
                <w:szCs w:val="22"/>
              </w:rPr>
            </w:pPr>
            <w:r w:rsidRPr="00BC7C81">
              <w:rPr>
                <w:rFonts w:ascii="Times New Roman" w:hAnsi="Times New Roman"/>
                <w:b/>
                <w:bCs/>
                <w:color w:val="000000"/>
                <w:sz w:val="22"/>
                <w:szCs w:val="22"/>
              </w:rPr>
              <w:t>Range</w:t>
            </w:r>
          </w:p>
        </w:tc>
        <w:tc>
          <w:tcPr>
            <w:tcW w:w="1440" w:type="dxa"/>
            <w:shd w:val="clear" w:color="auto" w:fill="F9F9F9"/>
          </w:tcPr>
          <w:p w14:paraId="28B71276" w14:textId="3E61DE29" w:rsidR="00BC7C81" w:rsidRPr="00BC7C81" w:rsidRDefault="00BC7C81" w:rsidP="00BC7C81">
            <w:pPr>
              <w:rPr>
                <w:rFonts w:ascii="Times New Roman" w:hAnsi="Times New Roman"/>
                <w:color w:val="000000"/>
                <w:sz w:val="22"/>
                <w:szCs w:val="22"/>
              </w:rPr>
            </w:pPr>
            <w:r w:rsidRPr="00BC7C81">
              <w:rPr>
                <w:rFonts w:ascii="Times New Roman" w:hAnsi="Times New Roman"/>
                <w:color w:val="000000"/>
                <w:sz w:val="22"/>
                <w:szCs w:val="22"/>
              </w:rPr>
              <w:t>4,000 km–10,000 km (est.)</w:t>
            </w:r>
            <w:r w:rsidR="00BC5B2B" w:rsidRPr="00BC7C81">
              <w:rPr>
                <w:rFonts w:ascii="Times New Roman" w:hAnsi="Times New Roman"/>
                <w:color w:val="000000"/>
                <w:sz w:val="22"/>
                <w:szCs w:val="22"/>
              </w:rPr>
              <w:t xml:space="preserve"> </w:t>
            </w:r>
          </w:p>
        </w:tc>
        <w:tc>
          <w:tcPr>
            <w:tcW w:w="0" w:type="auto"/>
            <w:shd w:val="clear" w:color="auto" w:fill="F9F9F9"/>
            <w:vAlign w:val="center"/>
          </w:tcPr>
          <w:p w14:paraId="124C054C" w14:textId="77777777" w:rsidR="00BC7C81" w:rsidRPr="00BC7C81" w:rsidRDefault="00BC7C81" w:rsidP="00BC7C81">
            <w:pPr>
              <w:rPr>
                <w:rFonts w:ascii="Times New Roman" w:hAnsi="Times New Roman"/>
              </w:rPr>
            </w:pPr>
          </w:p>
        </w:tc>
      </w:tr>
      <w:tr w:rsidR="00BC7C81" w:rsidRPr="00BC7C81" w14:paraId="329FD06B" w14:textId="77777777">
        <w:trPr>
          <w:tblCellSpacing w:w="15" w:type="dxa"/>
        </w:trPr>
        <w:tc>
          <w:tcPr>
            <w:tcW w:w="2160" w:type="dxa"/>
            <w:shd w:val="clear" w:color="auto" w:fill="F9F9F9"/>
          </w:tcPr>
          <w:p w14:paraId="402DD38F" w14:textId="77777777" w:rsidR="00BC7C81" w:rsidRPr="00BC7C81" w:rsidRDefault="00BC7C81" w:rsidP="00BC7C81">
            <w:pPr>
              <w:rPr>
                <w:rFonts w:ascii="Times New Roman" w:hAnsi="Times New Roman"/>
                <w:color w:val="000000"/>
                <w:sz w:val="22"/>
                <w:szCs w:val="22"/>
              </w:rPr>
            </w:pPr>
            <w:hyperlink r:id="rId9" w:tooltip="Warhead" w:history="1">
              <w:r w:rsidRPr="00BC7C81">
                <w:rPr>
                  <w:rFonts w:ascii="Times New Roman" w:hAnsi="Times New Roman"/>
                  <w:b/>
                  <w:bCs/>
                  <w:color w:val="0000FF"/>
                  <w:sz w:val="22"/>
                  <w:u w:val="single"/>
                </w:rPr>
                <w:t>Warhead</w:t>
              </w:r>
            </w:hyperlink>
          </w:p>
        </w:tc>
        <w:tc>
          <w:tcPr>
            <w:tcW w:w="0" w:type="auto"/>
            <w:gridSpan w:val="2"/>
            <w:shd w:val="clear" w:color="auto" w:fill="F9F9F9"/>
          </w:tcPr>
          <w:p w14:paraId="3919ECD7" w14:textId="77777777" w:rsidR="00BC7C81" w:rsidRPr="00BC7C81" w:rsidRDefault="00BC7C81" w:rsidP="00BC7C81">
            <w:pPr>
              <w:rPr>
                <w:rFonts w:ascii="Times New Roman" w:hAnsi="Times New Roman"/>
                <w:color w:val="000000"/>
                <w:sz w:val="22"/>
                <w:szCs w:val="22"/>
              </w:rPr>
            </w:pPr>
            <w:r w:rsidRPr="00BC7C81">
              <w:rPr>
                <w:rFonts w:ascii="Times New Roman" w:hAnsi="Times New Roman"/>
                <w:color w:val="000000"/>
                <w:sz w:val="22"/>
                <w:szCs w:val="22"/>
              </w:rPr>
              <w:t>Conventional</w:t>
            </w:r>
            <w:r w:rsidRPr="00BC7C81">
              <w:rPr>
                <w:rFonts w:ascii="Times New Roman" w:hAnsi="Times New Roman"/>
                <w:color w:val="000000"/>
                <w:sz w:val="22"/>
                <w:szCs w:val="22"/>
              </w:rPr>
              <w:br/>
              <w:t>Satellite</w:t>
            </w:r>
            <w:r w:rsidRPr="00BC7C81">
              <w:rPr>
                <w:rFonts w:ascii="Times New Roman" w:hAnsi="Times New Roman"/>
                <w:color w:val="000000"/>
                <w:sz w:val="22"/>
                <w:szCs w:val="22"/>
              </w:rPr>
              <w:br/>
              <w:t>Nuclear? (speculated)</w:t>
            </w:r>
          </w:p>
        </w:tc>
      </w:tr>
      <w:tr w:rsidR="00BC7C81" w:rsidRPr="00BC7C81" w14:paraId="2F7DA805" w14:textId="77777777">
        <w:trPr>
          <w:tblCellSpacing w:w="15" w:type="dxa"/>
        </w:trPr>
        <w:tc>
          <w:tcPr>
            <w:tcW w:w="2160" w:type="dxa"/>
            <w:shd w:val="clear" w:color="auto" w:fill="F9F9F9"/>
          </w:tcPr>
          <w:p w14:paraId="380B6A52" w14:textId="77777777" w:rsidR="00BC7C81" w:rsidRPr="00BC7C81" w:rsidRDefault="00BC7C81" w:rsidP="00BC7C81">
            <w:pPr>
              <w:rPr>
                <w:rFonts w:ascii="Times New Roman" w:hAnsi="Times New Roman"/>
                <w:color w:val="000000"/>
                <w:sz w:val="22"/>
                <w:szCs w:val="22"/>
              </w:rPr>
            </w:pPr>
            <w:r w:rsidRPr="00BC7C81">
              <w:rPr>
                <w:rFonts w:ascii="Times New Roman" w:hAnsi="Times New Roman"/>
                <w:b/>
                <w:bCs/>
                <w:color w:val="000000"/>
                <w:sz w:val="22"/>
                <w:szCs w:val="22"/>
              </w:rPr>
              <w:t>Guidance</w:t>
            </w:r>
          </w:p>
        </w:tc>
        <w:tc>
          <w:tcPr>
            <w:tcW w:w="0" w:type="auto"/>
            <w:gridSpan w:val="2"/>
            <w:shd w:val="clear" w:color="auto" w:fill="F9F9F9"/>
          </w:tcPr>
          <w:p w14:paraId="28FA9046" w14:textId="77777777" w:rsidR="00BC7C81" w:rsidRPr="00BC7C81" w:rsidRDefault="00BC7C81" w:rsidP="00BC7C81">
            <w:pPr>
              <w:rPr>
                <w:rFonts w:ascii="Times New Roman" w:hAnsi="Times New Roman"/>
                <w:color w:val="000000"/>
                <w:sz w:val="22"/>
                <w:szCs w:val="22"/>
              </w:rPr>
            </w:pPr>
            <w:r w:rsidRPr="00BC7C81">
              <w:rPr>
                <w:rFonts w:ascii="Times New Roman" w:hAnsi="Times New Roman"/>
                <w:color w:val="000000"/>
                <w:sz w:val="22"/>
                <w:szCs w:val="22"/>
              </w:rPr>
              <w:t>Inertial</w:t>
            </w:r>
          </w:p>
        </w:tc>
      </w:tr>
    </w:tbl>
    <w:p w14:paraId="02A39273" w14:textId="77777777" w:rsidR="00BC7C81" w:rsidRDefault="00BC7C81"/>
    <w:sectPr w:rsidR="00BC7C8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A508F7"/>
    <w:rsid w:val="00BC5B2B"/>
    <w:rsid w:val="00BC7C8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9F21B9"/>
  <w15:chartTrackingRefBased/>
  <w15:docId w15:val="{547086B2-06B7-4E3D-866D-19040A5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C7C81"/>
    <w:pPr>
      <w:spacing w:line="360" w:lineRule="atLeast"/>
      <w:outlineLvl w:val="0"/>
    </w:pPr>
    <w:rPr>
      <w:rFonts w:cs="Arial"/>
      <w:b/>
      <w:bCs/>
      <w:color w:val="000000"/>
      <w:kern w:val="36"/>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BC7C81"/>
    <w:rPr>
      <w:color w:val="0000FF"/>
      <w:u w:val="single"/>
    </w:rPr>
  </w:style>
  <w:style w:type="paragraph" w:styleId="NormalWeb">
    <w:name w:val="Normal (Web)"/>
    <w:basedOn w:val="Normal"/>
    <w:rsid w:val="00BC7C81"/>
    <w:pPr>
      <w:spacing w:before="100" w:beforeAutospacing="1" w:after="100" w:afterAutospacing="1"/>
    </w:pPr>
    <w:rPr>
      <w:rFonts w:ascii="Times New Roman" w:hAnsi="Times New Roman"/>
      <w:sz w:val="24"/>
      <w:szCs w:val="24"/>
    </w:rPr>
  </w:style>
  <w:style w:type="character" w:customStyle="1" w:styleId="byline1">
    <w:name w:val="byline1"/>
    <w:basedOn w:val="DefaultParagraphFont"/>
    <w:rsid w:val="00BC7C81"/>
    <w:rPr>
      <w:rFonts w:ascii="Verdana" w:hAnsi="Verdana" w:hint="default"/>
      <w:color w:val="999999"/>
      <w:sz w:val="17"/>
      <w:szCs w:val="17"/>
    </w:rPr>
  </w:style>
  <w:style w:type="character" w:styleId="Strong">
    <w:name w:val="Strong"/>
    <w:basedOn w:val="DefaultParagraphFont"/>
    <w:qFormat/>
    <w:rsid w:val="00BC7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83415">
      <w:bodyDiv w:val="1"/>
      <w:marLeft w:val="0"/>
      <w:marRight w:val="0"/>
      <w:marTop w:val="0"/>
      <w:marBottom w:val="0"/>
      <w:divBdr>
        <w:top w:val="none" w:sz="0" w:space="0" w:color="auto"/>
        <w:left w:val="none" w:sz="0" w:space="0" w:color="auto"/>
        <w:bottom w:val="none" w:sz="0" w:space="0" w:color="auto"/>
        <w:right w:val="none" w:sz="0" w:space="0" w:color="auto"/>
      </w:divBdr>
      <w:divsChild>
        <w:div w:id="1531263182">
          <w:marLeft w:val="0"/>
          <w:marRight w:val="0"/>
          <w:marTop w:val="0"/>
          <w:marBottom w:val="0"/>
          <w:divBdr>
            <w:top w:val="none" w:sz="0" w:space="0" w:color="auto"/>
            <w:left w:val="none" w:sz="0" w:space="0" w:color="auto"/>
            <w:bottom w:val="none" w:sz="0" w:space="0" w:color="auto"/>
            <w:right w:val="none" w:sz="0" w:space="0" w:color="auto"/>
          </w:divBdr>
        </w:div>
      </w:divsChild>
    </w:div>
    <w:div w:id="1479153288">
      <w:bodyDiv w:val="1"/>
      <w:marLeft w:val="0"/>
      <w:marRight w:val="0"/>
      <w:marTop w:val="0"/>
      <w:marBottom w:val="0"/>
      <w:divBdr>
        <w:top w:val="none" w:sz="0" w:space="0" w:color="auto"/>
        <w:left w:val="none" w:sz="0" w:space="0" w:color="auto"/>
        <w:bottom w:val="none" w:sz="0" w:space="0" w:color="auto"/>
        <w:right w:val="none" w:sz="0" w:space="0" w:color="auto"/>
      </w:divBdr>
      <w:divsChild>
        <w:div w:id="860751131">
          <w:marLeft w:val="0"/>
          <w:marRight w:val="0"/>
          <w:marTop w:val="0"/>
          <w:marBottom w:val="0"/>
          <w:divBdr>
            <w:top w:val="none" w:sz="0" w:space="0" w:color="auto"/>
            <w:left w:val="none" w:sz="0" w:space="0" w:color="auto"/>
            <w:bottom w:val="none" w:sz="0" w:space="0" w:color="auto"/>
            <w:right w:val="none" w:sz="0" w:space="0" w:color="auto"/>
          </w:divBdr>
          <w:divsChild>
            <w:div w:id="1173642788">
              <w:marLeft w:val="0"/>
              <w:marRight w:val="0"/>
              <w:marTop w:val="0"/>
              <w:marBottom w:val="0"/>
              <w:divBdr>
                <w:top w:val="none" w:sz="0" w:space="0" w:color="auto"/>
                <w:left w:val="none" w:sz="0" w:space="0" w:color="auto"/>
                <w:bottom w:val="none" w:sz="0" w:space="0" w:color="auto"/>
                <w:right w:val="none" w:sz="0" w:space="0" w:color="auto"/>
              </w:divBdr>
              <w:divsChild>
                <w:div w:id="433552968">
                  <w:marLeft w:val="2928"/>
                  <w:marRight w:val="0"/>
                  <w:marTop w:val="720"/>
                  <w:marBottom w:val="0"/>
                  <w:divBdr>
                    <w:top w:val="none" w:sz="0" w:space="0" w:color="auto"/>
                    <w:left w:val="none" w:sz="0" w:space="0" w:color="auto"/>
                    <w:bottom w:val="none" w:sz="0" w:space="0" w:color="auto"/>
                    <w:right w:val="none" w:sz="0" w:space="0" w:color="auto"/>
                  </w:divBdr>
                  <w:divsChild>
                    <w:div w:id="54494644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 TargetMode="External"/><Relationship Id="rId3" Type="http://schemas.openxmlformats.org/officeDocument/2006/relationships/settings" Target="settings.xml"/><Relationship Id="rId7" Type="http://schemas.openxmlformats.org/officeDocument/2006/relationships/hyperlink" Target="http://en.wikipedia.org/wiki/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North_Korea" TargetMode="External"/><Relationship Id="rId11" Type="http://schemas.openxmlformats.org/officeDocument/2006/relationships/theme" Target="theme/theme1.xml"/><Relationship Id="rId5" Type="http://schemas.openxmlformats.org/officeDocument/2006/relationships/hyperlink" Target="http://en.wikipedia.org/wiki/Ballistic_missi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Wa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North Korea's nuclear program, 2003</vt:lpstr>
    </vt:vector>
  </TitlesOfParts>
  <Company>Development Technologies, Inc.</Company>
  <LinksUpToDate>false</LinksUpToDate>
  <CharactersWithSpaces>16697</CharactersWithSpaces>
  <SharedDoc>false</SharedDoc>
  <HLinks>
    <vt:vector size="36" baseType="variant">
      <vt:variant>
        <vt:i4>1769565</vt:i4>
      </vt:variant>
      <vt:variant>
        <vt:i4>15</vt:i4>
      </vt:variant>
      <vt:variant>
        <vt:i4>0</vt:i4>
      </vt:variant>
      <vt:variant>
        <vt:i4>5</vt:i4>
      </vt:variant>
      <vt:variant>
        <vt:lpwstr>http://en.wikipedia.org/wiki/Warhead</vt:lpwstr>
      </vt:variant>
      <vt:variant>
        <vt:lpwstr/>
      </vt:variant>
      <vt:variant>
        <vt:i4>7864371</vt:i4>
      </vt:variant>
      <vt:variant>
        <vt:i4>12</vt:i4>
      </vt:variant>
      <vt:variant>
        <vt:i4>0</vt:i4>
      </vt:variant>
      <vt:variant>
        <vt:i4>5</vt:i4>
      </vt:variant>
      <vt:variant>
        <vt:lpwstr>http://en.wikipedia.org/wiki/Taepodong-2</vt:lpwstr>
      </vt:variant>
      <vt:variant>
        <vt:lpwstr>_note-0#_note-0</vt:lpwstr>
      </vt:variant>
      <vt:variant>
        <vt:i4>7471157</vt:i4>
      </vt:variant>
      <vt:variant>
        <vt:i4>9</vt:i4>
      </vt:variant>
      <vt:variant>
        <vt:i4>0</vt:i4>
      </vt:variant>
      <vt:variant>
        <vt:i4>5</vt:i4>
      </vt:variant>
      <vt:variant>
        <vt:lpwstr>http://en.wikipedia.org/wiki/M</vt:lpwstr>
      </vt:variant>
      <vt:variant>
        <vt:lpwstr/>
      </vt:variant>
      <vt:variant>
        <vt:i4>7602229</vt:i4>
      </vt:variant>
      <vt:variant>
        <vt:i4>6</vt:i4>
      </vt:variant>
      <vt:variant>
        <vt:i4>0</vt:i4>
      </vt:variant>
      <vt:variant>
        <vt:i4>5</vt:i4>
      </vt:variant>
      <vt:variant>
        <vt:lpwstr>http://en.wikipedia.org/wiki/Kg</vt:lpwstr>
      </vt:variant>
      <vt:variant>
        <vt:lpwstr/>
      </vt:variant>
      <vt:variant>
        <vt:i4>1245307</vt:i4>
      </vt:variant>
      <vt:variant>
        <vt:i4>3</vt:i4>
      </vt:variant>
      <vt:variant>
        <vt:i4>0</vt:i4>
      </vt:variant>
      <vt:variant>
        <vt:i4>5</vt:i4>
      </vt:variant>
      <vt:variant>
        <vt:lpwstr>http://en.wikipedia.org/wiki/North_Korea</vt:lpwstr>
      </vt:variant>
      <vt:variant>
        <vt:lpwstr/>
      </vt:variant>
      <vt:variant>
        <vt:i4>8192011</vt:i4>
      </vt:variant>
      <vt:variant>
        <vt:i4>0</vt:i4>
      </vt:variant>
      <vt:variant>
        <vt:i4>0</vt:i4>
      </vt:variant>
      <vt:variant>
        <vt:i4>5</vt:i4>
      </vt:variant>
      <vt:variant>
        <vt:lpwstr>http://en.wikipedia.org/wiki/Ballistic_missile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Korea's nuclear program, 2003</dc:title>
  <dc:subject/>
  <dc:creator>Tino Randall</dc:creator>
  <cp:keywords/>
  <dc:description/>
  <cp:lastModifiedBy>Tino Randall</cp:lastModifiedBy>
  <cp:revision>2</cp:revision>
  <dcterms:created xsi:type="dcterms:W3CDTF">2020-03-09T15:25:00Z</dcterms:created>
  <dcterms:modified xsi:type="dcterms:W3CDTF">2020-03-09T15:25:00Z</dcterms:modified>
</cp:coreProperties>
</file>